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693" w:rsidRPr="0071785D" w:rsidRDefault="00423693" w:rsidP="00604D61">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right" w:pos="9360"/>
        </w:tabs>
        <w:spacing w:before="120" w:after="120" w:line="360" w:lineRule="auto"/>
        <w:jc w:val="both"/>
        <w:rPr>
          <w:rFonts w:ascii="Arial" w:hAnsi="Arial" w:cs="Arial"/>
          <w:b/>
        </w:rPr>
      </w:pPr>
      <w:r w:rsidRPr="00F73CA0">
        <w:rPr>
          <w:rFonts w:ascii="Arial" w:hAnsi="Arial" w:cs="Arial"/>
        </w:rPr>
        <w:t>Item No.</w:t>
      </w:r>
      <w:r w:rsidR="00D14237">
        <w:rPr>
          <w:rFonts w:ascii="Arial" w:hAnsi="Arial" w:cs="Arial"/>
        </w:rPr>
        <w:t xml:space="preserve">    </w:t>
      </w:r>
      <w:r w:rsidR="00982CF2" w:rsidRPr="0071785D">
        <w:rPr>
          <w:rFonts w:ascii="Arial" w:hAnsi="Arial" w:cs="Arial"/>
          <w:b/>
        </w:rPr>
        <w:t xml:space="preserve">Amendments in </w:t>
      </w:r>
      <w:r w:rsidR="00FA3BEA" w:rsidRPr="0071785D">
        <w:rPr>
          <w:rFonts w:ascii="Arial" w:hAnsi="Arial" w:cs="Arial"/>
          <w:b/>
        </w:rPr>
        <w:t xml:space="preserve">Stewardship </w:t>
      </w:r>
      <w:r w:rsidR="00982CF2" w:rsidRPr="0071785D">
        <w:rPr>
          <w:rFonts w:ascii="Arial" w:hAnsi="Arial" w:cs="Arial"/>
          <w:b/>
        </w:rPr>
        <w:t xml:space="preserve">Policy </w:t>
      </w:r>
      <w:r w:rsidR="00A86662" w:rsidRPr="0071785D">
        <w:rPr>
          <w:rFonts w:ascii="Arial" w:hAnsi="Arial" w:cs="Arial"/>
          <w:b/>
        </w:rPr>
        <w:t>(Version No.</w:t>
      </w:r>
      <w:r w:rsidR="00FA3BEA" w:rsidRPr="0071785D">
        <w:rPr>
          <w:rFonts w:ascii="Arial" w:hAnsi="Arial" w:cs="Arial"/>
          <w:b/>
        </w:rPr>
        <w:t>3</w:t>
      </w:r>
      <w:r w:rsidR="00B764CB" w:rsidRPr="0071785D">
        <w:rPr>
          <w:rFonts w:ascii="Arial" w:hAnsi="Arial" w:cs="Arial"/>
          <w:b/>
        </w:rPr>
        <w:t>.0</w:t>
      </w:r>
      <w:r w:rsidR="00A86662" w:rsidRPr="0071785D">
        <w:rPr>
          <w:rFonts w:ascii="Arial" w:hAnsi="Arial" w:cs="Arial"/>
          <w:b/>
        </w:rPr>
        <w:t>)</w:t>
      </w:r>
    </w:p>
    <w:p w:rsidR="00423693" w:rsidRPr="0071785D" w:rsidRDefault="00423693" w:rsidP="00423693">
      <w:pPr>
        <w:spacing w:before="120" w:after="120" w:line="360" w:lineRule="auto"/>
        <w:jc w:val="both"/>
        <w:rPr>
          <w:rFonts w:ascii="Arial" w:hAnsi="Arial" w:cs="Arial"/>
        </w:rPr>
      </w:pPr>
      <w:r w:rsidRPr="0071785D">
        <w:rPr>
          <w:rFonts w:ascii="Arial" w:hAnsi="Arial" w:cs="Arial"/>
        </w:rPr>
        <w:t xml:space="preserve">The following amendments are proposed in the current </w:t>
      </w:r>
      <w:r w:rsidR="00FA3BEA" w:rsidRPr="0071785D">
        <w:rPr>
          <w:rFonts w:ascii="Arial" w:hAnsi="Arial" w:cs="Arial"/>
        </w:rPr>
        <w:t xml:space="preserve">Stewardship </w:t>
      </w:r>
      <w:r w:rsidR="00EB574E" w:rsidRPr="0071785D">
        <w:rPr>
          <w:rFonts w:ascii="Arial" w:hAnsi="Arial" w:cs="Arial"/>
        </w:rPr>
        <w:t>Policy (V</w:t>
      </w:r>
      <w:r w:rsidRPr="0071785D">
        <w:rPr>
          <w:rFonts w:ascii="Arial" w:hAnsi="Arial" w:cs="Arial"/>
        </w:rPr>
        <w:t xml:space="preserve">ersion </w:t>
      </w:r>
      <w:r w:rsidR="00D508B5" w:rsidRPr="0071785D">
        <w:rPr>
          <w:rFonts w:ascii="Arial" w:hAnsi="Arial" w:cs="Arial"/>
        </w:rPr>
        <w:t>2</w:t>
      </w:r>
      <w:r w:rsidR="00B764CB" w:rsidRPr="0071785D">
        <w:rPr>
          <w:rFonts w:ascii="Arial" w:hAnsi="Arial" w:cs="Arial"/>
        </w:rPr>
        <w:t>.0</w:t>
      </w:r>
      <w:r w:rsidRPr="0071785D">
        <w:rPr>
          <w:rFonts w:ascii="Arial" w:hAnsi="Arial" w:cs="Arial"/>
        </w:rPr>
        <w:t xml:space="preserve">)of the Company, which was last approved by the </w:t>
      </w:r>
      <w:r w:rsidR="00DC4A4E" w:rsidRPr="0071785D">
        <w:rPr>
          <w:rFonts w:ascii="Arial" w:hAnsi="Arial" w:cs="Arial"/>
        </w:rPr>
        <w:t xml:space="preserve">Board </w:t>
      </w:r>
      <w:r w:rsidRPr="0071785D">
        <w:rPr>
          <w:rFonts w:ascii="Arial" w:hAnsi="Arial" w:cs="Arial"/>
        </w:rPr>
        <w:t xml:space="preserve">on </w:t>
      </w:r>
      <w:r w:rsidR="00B764CB" w:rsidRPr="00F73CA0">
        <w:rPr>
          <w:rFonts w:ascii="Arial" w:hAnsi="Arial" w:cs="Arial"/>
        </w:rPr>
        <w:t xml:space="preserve">July </w:t>
      </w:r>
      <w:r w:rsidR="006460A9" w:rsidRPr="00F73CA0">
        <w:rPr>
          <w:rFonts w:ascii="Arial" w:hAnsi="Arial" w:cs="Arial"/>
        </w:rPr>
        <w:t>23</w:t>
      </w:r>
      <w:r w:rsidR="00B764CB" w:rsidRPr="00F73CA0">
        <w:rPr>
          <w:rFonts w:ascii="Arial" w:hAnsi="Arial" w:cs="Arial"/>
        </w:rPr>
        <w:t>, 201</w:t>
      </w:r>
      <w:r w:rsidR="006460A9" w:rsidRPr="00F73CA0">
        <w:rPr>
          <w:rFonts w:ascii="Arial" w:hAnsi="Arial" w:cs="Arial"/>
        </w:rPr>
        <w:t>8</w:t>
      </w:r>
      <w:r w:rsidRPr="00F73CA0">
        <w:rPr>
          <w:rFonts w:ascii="Arial" w:hAnsi="Arial" w:cs="Arial"/>
        </w:rPr>
        <w:t>:</w:t>
      </w:r>
    </w:p>
    <w:p w:rsidR="00FA3BEA" w:rsidRPr="0071785D" w:rsidRDefault="00423693" w:rsidP="00FA3BEA">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right" w:pos="9360"/>
        </w:tabs>
        <w:spacing w:before="120" w:after="120" w:line="360" w:lineRule="auto"/>
        <w:jc w:val="both"/>
        <w:rPr>
          <w:rFonts w:ascii="Arial" w:hAnsi="Arial" w:cs="Arial"/>
          <w:b/>
          <w:u w:val="single"/>
        </w:rPr>
      </w:pPr>
      <w:r w:rsidRPr="0071785D">
        <w:rPr>
          <w:rFonts w:ascii="Arial" w:hAnsi="Arial" w:cs="Arial"/>
          <w:b/>
          <w:u w:val="single"/>
        </w:rPr>
        <w:t xml:space="preserve">Proposed Amendments in </w:t>
      </w:r>
      <w:r w:rsidR="00FA3BEA" w:rsidRPr="0071785D">
        <w:rPr>
          <w:rFonts w:ascii="Arial" w:hAnsi="Arial" w:cs="Arial"/>
          <w:b/>
          <w:u w:val="single"/>
        </w:rPr>
        <w:t>Stewardship Policy (Version No. 3.0)</w:t>
      </w:r>
    </w:p>
    <w:p w:rsidR="00423693" w:rsidRPr="0071785D" w:rsidRDefault="00423693" w:rsidP="00423693">
      <w:pPr>
        <w:spacing w:before="120" w:after="120" w:line="360" w:lineRule="auto"/>
        <w:jc w:val="both"/>
        <w:rPr>
          <w:rFonts w:ascii="Arial" w:hAnsi="Arial" w:cs="Arial"/>
          <w:b/>
        </w:rPr>
      </w:pPr>
    </w:p>
    <w:tbl>
      <w:tblPr>
        <w:tblW w:w="101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4110"/>
        <w:gridCol w:w="3507"/>
        <w:gridCol w:w="1623"/>
      </w:tblGrid>
      <w:tr w:rsidR="00FD71D6" w:rsidRPr="0071785D" w:rsidTr="00B764CB">
        <w:trPr>
          <w:trHeight w:val="605"/>
        </w:trPr>
        <w:tc>
          <w:tcPr>
            <w:tcW w:w="930" w:type="dxa"/>
          </w:tcPr>
          <w:p w:rsidR="00FD71D6" w:rsidRPr="0071785D" w:rsidRDefault="00FD71D6" w:rsidP="00B754F5">
            <w:pPr>
              <w:spacing w:before="120" w:after="120" w:line="360" w:lineRule="auto"/>
              <w:jc w:val="both"/>
              <w:rPr>
                <w:rFonts w:ascii="Arial" w:hAnsi="Arial" w:cs="Arial"/>
                <w:b/>
              </w:rPr>
            </w:pPr>
            <w:r w:rsidRPr="0071785D">
              <w:rPr>
                <w:rFonts w:ascii="Arial" w:hAnsi="Arial" w:cs="Arial"/>
                <w:b/>
              </w:rPr>
              <w:t>Sr. No.</w:t>
            </w:r>
          </w:p>
        </w:tc>
        <w:tc>
          <w:tcPr>
            <w:tcW w:w="4110" w:type="dxa"/>
          </w:tcPr>
          <w:p w:rsidR="00FD71D6" w:rsidRPr="0071785D" w:rsidRDefault="006C4A7E" w:rsidP="00B754F5">
            <w:pPr>
              <w:spacing w:before="120" w:after="120" w:line="360" w:lineRule="auto"/>
              <w:jc w:val="both"/>
              <w:rPr>
                <w:rFonts w:ascii="Arial" w:hAnsi="Arial" w:cs="Arial"/>
                <w:b/>
              </w:rPr>
            </w:pPr>
            <w:r w:rsidRPr="0071785D">
              <w:rPr>
                <w:rFonts w:ascii="Arial" w:hAnsi="Arial" w:cs="Arial"/>
                <w:b/>
              </w:rPr>
              <w:t xml:space="preserve">Existing </w:t>
            </w:r>
            <w:r w:rsidR="00FD71D6" w:rsidRPr="0071785D">
              <w:rPr>
                <w:rFonts w:ascii="Arial" w:hAnsi="Arial" w:cs="Arial"/>
                <w:b/>
              </w:rPr>
              <w:t xml:space="preserve">Provision </w:t>
            </w:r>
          </w:p>
        </w:tc>
        <w:tc>
          <w:tcPr>
            <w:tcW w:w="3507" w:type="dxa"/>
          </w:tcPr>
          <w:p w:rsidR="00FD71D6" w:rsidRPr="0071785D" w:rsidRDefault="00FD71D6" w:rsidP="00B754F5">
            <w:pPr>
              <w:spacing w:before="120" w:after="120" w:line="360" w:lineRule="auto"/>
              <w:jc w:val="both"/>
              <w:rPr>
                <w:rFonts w:ascii="Arial" w:hAnsi="Arial" w:cs="Arial"/>
                <w:b/>
              </w:rPr>
            </w:pPr>
            <w:r w:rsidRPr="0071785D">
              <w:rPr>
                <w:rFonts w:ascii="Arial" w:hAnsi="Arial" w:cs="Arial"/>
                <w:b/>
              </w:rPr>
              <w:t>Revised Provision</w:t>
            </w:r>
          </w:p>
        </w:tc>
        <w:tc>
          <w:tcPr>
            <w:tcW w:w="1623" w:type="dxa"/>
          </w:tcPr>
          <w:p w:rsidR="00FD71D6" w:rsidRPr="0071785D" w:rsidRDefault="00FD71D6" w:rsidP="00B754F5">
            <w:pPr>
              <w:spacing w:before="120" w:after="120" w:line="360" w:lineRule="auto"/>
              <w:jc w:val="both"/>
              <w:rPr>
                <w:rFonts w:ascii="Arial" w:hAnsi="Arial" w:cs="Arial"/>
                <w:b/>
              </w:rPr>
            </w:pPr>
            <w:r w:rsidRPr="0071785D">
              <w:rPr>
                <w:rFonts w:ascii="Arial" w:hAnsi="Arial" w:cs="Arial"/>
                <w:b/>
              </w:rPr>
              <w:t>Clause</w:t>
            </w:r>
          </w:p>
        </w:tc>
      </w:tr>
      <w:tr w:rsidR="00146680" w:rsidRPr="0071785D" w:rsidTr="00B764CB">
        <w:trPr>
          <w:trHeight w:val="605"/>
        </w:trPr>
        <w:tc>
          <w:tcPr>
            <w:tcW w:w="930" w:type="dxa"/>
          </w:tcPr>
          <w:p w:rsidR="00146680" w:rsidRPr="0071785D" w:rsidRDefault="00146680" w:rsidP="00B754F5">
            <w:pPr>
              <w:spacing w:before="120" w:after="120" w:line="360" w:lineRule="auto"/>
              <w:jc w:val="both"/>
              <w:rPr>
                <w:rFonts w:ascii="Arial" w:hAnsi="Arial" w:cs="Arial"/>
              </w:rPr>
            </w:pPr>
            <w:r w:rsidRPr="0071785D">
              <w:rPr>
                <w:rFonts w:ascii="Arial" w:hAnsi="Arial" w:cs="Arial"/>
              </w:rPr>
              <w:t>1</w:t>
            </w:r>
          </w:p>
        </w:tc>
        <w:tc>
          <w:tcPr>
            <w:tcW w:w="4110" w:type="dxa"/>
          </w:tcPr>
          <w:p w:rsidR="00146680" w:rsidRPr="0071785D" w:rsidRDefault="00146680" w:rsidP="00146680">
            <w:pPr>
              <w:spacing w:after="0" w:line="240" w:lineRule="auto"/>
              <w:jc w:val="both"/>
              <w:rPr>
                <w:rFonts w:ascii="Arial" w:eastAsia="Times New Roman" w:hAnsi="Arial" w:cs="Arial"/>
                <w:lang w:eastAsia="en-IN"/>
              </w:rPr>
            </w:pPr>
            <w:r w:rsidRPr="0071785D">
              <w:rPr>
                <w:rFonts w:ascii="Arial" w:eastAsia="Times New Roman" w:hAnsi="Arial" w:cs="Arial"/>
                <w:lang w:eastAsia="en-IN"/>
              </w:rPr>
              <w:t>Designated Holdings of Employees of RNLIC covered under Employee Personal Securities Trading Dealing policy would be shared to Compliance.</w:t>
            </w:r>
          </w:p>
          <w:p w:rsidR="00146680" w:rsidRPr="0071785D" w:rsidRDefault="00146680" w:rsidP="00B754F5">
            <w:pPr>
              <w:spacing w:before="120" w:after="120" w:line="360" w:lineRule="auto"/>
              <w:jc w:val="both"/>
              <w:rPr>
                <w:rFonts w:ascii="Arial" w:hAnsi="Arial" w:cs="Arial"/>
                <w:b/>
              </w:rPr>
            </w:pPr>
          </w:p>
        </w:tc>
        <w:tc>
          <w:tcPr>
            <w:tcW w:w="3507" w:type="dxa"/>
          </w:tcPr>
          <w:p w:rsidR="00146680" w:rsidRPr="0071785D" w:rsidRDefault="006460A9" w:rsidP="006460A9">
            <w:pPr>
              <w:spacing w:after="0" w:line="240" w:lineRule="auto"/>
              <w:jc w:val="both"/>
              <w:rPr>
                <w:rFonts w:ascii="Arial" w:hAnsi="Arial" w:cs="Arial"/>
              </w:rPr>
            </w:pPr>
            <w:r w:rsidRPr="0071785D">
              <w:rPr>
                <w:rFonts w:ascii="Arial" w:eastAsia="Times New Roman" w:hAnsi="Arial" w:cs="Arial"/>
                <w:lang w:eastAsia="en-IN"/>
              </w:rPr>
              <w:t>Holdings of Designated Employees of RNLIC covered under Employee Personal Securities Trading Dealing policy would be maintained by  Compliance</w:t>
            </w:r>
          </w:p>
        </w:tc>
        <w:tc>
          <w:tcPr>
            <w:tcW w:w="1623" w:type="dxa"/>
          </w:tcPr>
          <w:p w:rsidR="00146680" w:rsidRPr="0071785D" w:rsidRDefault="00146680" w:rsidP="00B754F5">
            <w:pPr>
              <w:spacing w:before="120" w:after="120" w:line="360" w:lineRule="auto"/>
              <w:jc w:val="both"/>
              <w:rPr>
                <w:rFonts w:ascii="Arial" w:hAnsi="Arial" w:cs="Arial"/>
              </w:rPr>
            </w:pPr>
            <w:r w:rsidRPr="0071785D">
              <w:rPr>
                <w:rFonts w:ascii="Arial" w:hAnsi="Arial" w:cs="Arial"/>
              </w:rPr>
              <w:t>2.4.</w:t>
            </w:r>
            <w:r w:rsidR="00EC4B6C">
              <w:rPr>
                <w:rFonts w:ascii="Arial" w:hAnsi="Arial" w:cs="Arial"/>
              </w:rPr>
              <w:t xml:space="preserve"> (</w:t>
            </w:r>
            <w:r w:rsidRPr="0071785D">
              <w:rPr>
                <w:rFonts w:ascii="Arial" w:hAnsi="Arial" w:cs="Arial"/>
              </w:rPr>
              <w:t>a)</w:t>
            </w:r>
          </w:p>
        </w:tc>
      </w:tr>
      <w:tr w:rsidR="009E17DB" w:rsidRPr="0071785D" w:rsidTr="00B764CB">
        <w:trPr>
          <w:trHeight w:val="605"/>
        </w:trPr>
        <w:tc>
          <w:tcPr>
            <w:tcW w:w="930" w:type="dxa"/>
          </w:tcPr>
          <w:p w:rsidR="009E17DB" w:rsidRPr="0071785D" w:rsidRDefault="009E17DB" w:rsidP="00215CF5">
            <w:pPr>
              <w:spacing w:before="120" w:after="120" w:line="360" w:lineRule="auto"/>
              <w:jc w:val="both"/>
              <w:rPr>
                <w:rFonts w:ascii="Arial" w:hAnsi="Arial" w:cs="Arial"/>
              </w:rPr>
            </w:pPr>
            <w:r w:rsidRPr="0071785D">
              <w:rPr>
                <w:rFonts w:ascii="Arial" w:hAnsi="Arial" w:cs="Arial"/>
              </w:rPr>
              <w:t>2</w:t>
            </w:r>
          </w:p>
        </w:tc>
        <w:tc>
          <w:tcPr>
            <w:tcW w:w="4110" w:type="dxa"/>
          </w:tcPr>
          <w:p w:rsidR="009E17DB" w:rsidRPr="0071785D" w:rsidRDefault="009E17DB" w:rsidP="00215CF5">
            <w:pPr>
              <w:spacing w:after="0" w:line="240" w:lineRule="auto"/>
              <w:jc w:val="both"/>
              <w:rPr>
                <w:rFonts w:ascii="Arial" w:hAnsi="Arial" w:cs="Arial"/>
              </w:rPr>
            </w:pPr>
            <w:r w:rsidRPr="0071785D">
              <w:rPr>
                <w:rFonts w:ascii="Arial" w:hAnsi="Arial" w:cs="Arial"/>
              </w:rPr>
              <w:t xml:space="preserve">The ECI shall be responsible for the supervision of the monitoring of the investee companies’ business strategy, performance, risk, capital structure, leadership effectiveness, succession planning, remuneration, corporate governance performance, cultural, social and environmental matters.   </w:t>
            </w:r>
          </w:p>
          <w:p w:rsidR="009E17DB" w:rsidRPr="0071785D" w:rsidRDefault="009E17DB" w:rsidP="00215CF5">
            <w:pPr>
              <w:spacing w:after="0" w:line="240" w:lineRule="auto"/>
              <w:jc w:val="both"/>
              <w:rPr>
                <w:rFonts w:ascii="Arial" w:hAnsi="Arial" w:cs="Arial"/>
              </w:rPr>
            </w:pPr>
          </w:p>
        </w:tc>
        <w:tc>
          <w:tcPr>
            <w:tcW w:w="3507" w:type="dxa"/>
          </w:tcPr>
          <w:p w:rsidR="009E17DB" w:rsidRPr="0071785D" w:rsidRDefault="009E17DB" w:rsidP="00215CF5">
            <w:pPr>
              <w:spacing w:after="0" w:line="240" w:lineRule="auto"/>
              <w:jc w:val="both"/>
              <w:rPr>
                <w:rFonts w:ascii="Arial" w:hAnsi="Arial" w:cs="Arial"/>
              </w:rPr>
            </w:pPr>
            <w:r w:rsidRPr="0071785D">
              <w:rPr>
                <w:rFonts w:ascii="Arial" w:hAnsi="Arial" w:cs="Arial"/>
              </w:rPr>
              <w:t>The ECI shall be responsible for the monitoring of the investee companies’ business strategy, perform</w:t>
            </w:r>
            <w:r w:rsidR="00EC4B6C">
              <w:rPr>
                <w:rFonts w:ascii="Arial" w:hAnsi="Arial" w:cs="Arial"/>
              </w:rPr>
              <w:t xml:space="preserve">ance, risk, capital structure, </w:t>
            </w:r>
            <w:r w:rsidRPr="0071785D">
              <w:rPr>
                <w:rFonts w:ascii="Arial" w:hAnsi="Arial" w:cs="Arial"/>
              </w:rPr>
              <w:t xml:space="preserve">remuneration, corporate governance performance, cultural, social and environmental matters.   </w:t>
            </w:r>
          </w:p>
          <w:p w:rsidR="009E17DB" w:rsidRPr="0071785D" w:rsidRDefault="009E17DB" w:rsidP="00215CF5">
            <w:pPr>
              <w:pStyle w:val="NormalWeb"/>
              <w:kinsoku w:val="0"/>
              <w:overflowPunct w:val="0"/>
              <w:textAlignment w:val="baseline"/>
              <w:rPr>
                <w:rFonts w:ascii="Arial" w:hAnsi="Arial" w:cs="Arial"/>
                <w:sz w:val="22"/>
                <w:szCs w:val="22"/>
              </w:rPr>
            </w:pPr>
          </w:p>
        </w:tc>
        <w:tc>
          <w:tcPr>
            <w:tcW w:w="1623" w:type="dxa"/>
          </w:tcPr>
          <w:p w:rsidR="009E17DB" w:rsidRPr="0071785D" w:rsidRDefault="009E17DB" w:rsidP="00215CF5">
            <w:pPr>
              <w:pStyle w:val="NormalWeb"/>
              <w:kinsoku w:val="0"/>
              <w:overflowPunct w:val="0"/>
              <w:textAlignment w:val="baseline"/>
              <w:rPr>
                <w:rFonts w:ascii="Arial" w:hAnsi="Arial" w:cs="Arial"/>
                <w:sz w:val="22"/>
                <w:szCs w:val="22"/>
              </w:rPr>
            </w:pPr>
            <w:r w:rsidRPr="0071785D">
              <w:rPr>
                <w:rFonts w:ascii="Arial" w:hAnsi="Arial" w:cs="Arial"/>
                <w:sz w:val="22"/>
                <w:szCs w:val="22"/>
              </w:rPr>
              <w:t>3.2.</w:t>
            </w:r>
            <w:r w:rsidR="00EC4B6C">
              <w:rPr>
                <w:rFonts w:ascii="Arial" w:hAnsi="Arial" w:cs="Arial"/>
                <w:sz w:val="22"/>
                <w:szCs w:val="22"/>
              </w:rPr>
              <w:t xml:space="preserve"> (</w:t>
            </w:r>
            <w:r w:rsidRPr="0071785D">
              <w:rPr>
                <w:rFonts w:ascii="Arial" w:hAnsi="Arial" w:cs="Arial"/>
                <w:sz w:val="22"/>
                <w:szCs w:val="22"/>
              </w:rPr>
              <w:t>a</w:t>
            </w:r>
            <w:r w:rsidR="00E503A8">
              <w:rPr>
                <w:rFonts w:ascii="Arial" w:hAnsi="Arial" w:cs="Arial"/>
                <w:sz w:val="22"/>
                <w:szCs w:val="22"/>
              </w:rPr>
              <w:t>)</w:t>
            </w:r>
          </w:p>
        </w:tc>
      </w:tr>
      <w:tr w:rsidR="009E17DB" w:rsidRPr="0071785D" w:rsidTr="00146680">
        <w:trPr>
          <w:trHeight w:val="1682"/>
        </w:trPr>
        <w:tc>
          <w:tcPr>
            <w:tcW w:w="930" w:type="dxa"/>
          </w:tcPr>
          <w:p w:rsidR="009E17DB" w:rsidRPr="0071785D" w:rsidRDefault="009E17DB" w:rsidP="00215CF5">
            <w:pPr>
              <w:spacing w:before="120" w:after="120" w:line="360" w:lineRule="auto"/>
              <w:jc w:val="both"/>
              <w:rPr>
                <w:rFonts w:ascii="Arial" w:hAnsi="Arial" w:cs="Arial"/>
              </w:rPr>
            </w:pPr>
            <w:r w:rsidRPr="0071785D">
              <w:rPr>
                <w:rFonts w:ascii="Arial" w:hAnsi="Arial" w:cs="Arial"/>
              </w:rPr>
              <w:t>3</w:t>
            </w:r>
          </w:p>
        </w:tc>
        <w:tc>
          <w:tcPr>
            <w:tcW w:w="4110" w:type="dxa"/>
          </w:tcPr>
          <w:p w:rsidR="009E17DB" w:rsidRPr="0071785D" w:rsidRDefault="009E17DB" w:rsidP="00146680">
            <w:pPr>
              <w:spacing w:after="0" w:line="240" w:lineRule="auto"/>
              <w:jc w:val="both"/>
              <w:rPr>
                <w:rFonts w:ascii="Arial" w:hAnsi="Arial" w:cs="Arial"/>
              </w:rPr>
            </w:pPr>
            <w:r w:rsidRPr="0071785D">
              <w:rPr>
                <w:rFonts w:ascii="Arial" w:hAnsi="Arial" w:cs="Arial"/>
              </w:rPr>
              <w:t>RNLIC shall inform the investee companies to not share any unpublished price sensitive information with us which would make the us ‘insider’, without a specific prior agreement with RNLIC</w:t>
            </w:r>
          </w:p>
        </w:tc>
        <w:tc>
          <w:tcPr>
            <w:tcW w:w="3507" w:type="dxa"/>
          </w:tcPr>
          <w:p w:rsidR="009E17DB" w:rsidRPr="0071785D" w:rsidRDefault="009E17DB">
            <w:pPr>
              <w:pStyle w:val="NormalWeb"/>
              <w:kinsoku w:val="0"/>
              <w:overflowPunct w:val="0"/>
              <w:textAlignment w:val="baseline"/>
              <w:rPr>
                <w:rFonts w:ascii="Arial" w:hAnsi="Arial" w:cs="Arial"/>
                <w:sz w:val="22"/>
                <w:szCs w:val="22"/>
              </w:rPr>
            </w:pPr>
            <w:r w:rsidRPr="0071785D">
              <w:rPr>
                <w:rFonts w:ascii="Arial" w:hAnsi="Arial" w:cs="Arial"/>
                <w:sz w:val="22"/>
                <w:szCs w:val="22"/>
              </w:rPr>
              <w:t>Removed</w:t>
            </w:r>
          </w:p>
        </w:tc>
        <w:tc>
          <w:tcPr>
            <w:tcW w:w="1623" w:type="dxa"/>
          </w:tcPr>
          <w:p w:rsidR="009E17DB" w:rsidRPr="0071785D" w:rsidRDefault="009E17DB" w:rsidP="00B764CB">
            <w:pPr>
              <w:pStyle w:val="NormalWeb"/>
              <w:kinsoku w:val="0"/>
              <w:overflowPunct w:val="0"/>
              <w:textAlignment w:val="baseline"/>
              <w:rPr>
                <w:rFonts w:ascii="Arial" w:hAnsi="Arial" w:cs="Arial"/>
                <w:sz w:val="22"/>
                <w:szCs w:val="22"/>
              </w:rPr>
            </w:pPr>
            <w:r w:rsidRPr="0071785D">
              <w:rPr>
                <w:rFonts w:ascii="Arial" w:hAnsi="Arial" w:cs="Arial"/>
                <w:sz w:val="22"/>
                <w:szCs w:val="22"/>
              </w:rPr>
              <w:t>3.2.</w:t>
            </w:r>
            <w:r w:rsidR="00D14237">
              <w:rPr>
                <w:rFonts w:ascii="Arial" w:hAnsi="Arial" w:cs="Arial"/>
                <w:sz w:val="22"/>
                <w:szCs w:val="22"/>
              </w:rPr>
              <w:t xml:space="preserve"> </w:t>
            </w:r>
            <w:r w:rsidR="00EC4B6C">
              <w:rPr>
                <w:rFonts w:ascii="Arial" w:hAnsi="Arial" w:cs="Arial"/>
                <w:sz w:val="22"/>
                <w:szCs w:val="22"/>
              </w:rPr>
              <w:t>(</w:t>
            </w:r>
            <w:r w:rsidRPr="0071785D">
              <w:rPr>
                <w:rFonts w:ascii="Arial" w:hAnsi="Arial" w:cs="Arial"/>
                <w:sz w:val="22"/>
                <w:szCs w:val="22"/>
              </w:rPr>
              <w:t>c)</w:t>
            </w:r>
          </w:p>
        </w:tc>
      </w:tr>
      <w:tr w:rsidR="009E17DB" w:rsidRPr="0071785D" w:rsidTr="00B764CB">
        <w:trPr>
          <w:trHeight w:val="605"/>
        </w:trPr>
        <w:tc>
          <w:tcPr>
            <w:tcW w:w="930" w:type="dxa"/>
          </w:tcPr>
          <w:p w:rsidR="009E17DB" w:rsidRPr="0071785D" w:rsidRDefault="009E17DB" w:rsidP="006460A9">
            <w:pPr>
              <w:spacing w:before="120" w:after="120" w:line="360" w:lineRule="auto"/>
              <w:jc w:val="both"/>
              <w:rPr>
                <w:rFonts w:ascii="Arial" w:hAnsi="Arial" w:cs="Arial"/>
              </w:rPr>
            </w:pPr>
            <w:r w:rsidRPr="0071785D">
              <w:rPr>
                <w:rFonts w:ascii="Arial" w:hAnsi="Arial" w:cs="Arial"/>
              </w:rPr>
              <w:t>4</w:t>
            </w:r>
          </w:p>
        </w:tc>
        <w:tc>
          <w:tcPr>
            <w:tcW w:w="4110" w:type="dxa"/>
          </w:tcPr>
          <w:p w:rsidR="009E17DB" w:rsidRPr="0071785D" w:rsidRDefault="009E17DB" w:rsidP="00FA3BEA">
            <w:pPr>
              <w:spacing w:after="0" w:line="240" w:lineRule="auto"/>
              <w:jc w:val="both"/>
              <w:rPr>
                <w:rFonts w:ascii="Arial" w:hAnsi="Arial" w:cs="Arial"/>
                <w:b/>
              </w:rPr>
            </w:pPr>
            <w:r w:rsidRPr="0071785D">
              <w:rPr>
                <w:rFonts w:ascii="Arial" w:hAnsi="Arial" w:cs="Arial"/>
              </w:rPr>
              <w:t xml:space="preserve">RNLIC shall review the investee companies’ business strategy, performance, risk, capital structure, leadership effectiveness, succession planning, remuneration, corporate governance, cultural, social and environmental matters.  </w:t>
            </w:r>
          </w:p>
          <w:p w:rsidR="009E17DB" w:rsidRDefault="009E17DB">
            <w:pPr>
              <w:pStyle w:val="NormalWeb"/>
              <w:kinsoku w:val="0"/>
              <w:overflowPunct w:val="0"/>
              <w:textAlignment w:val="baseline"/>
              <w:rPr>
                <w:rFonts w:ascii="Arial" w:hAnsi="Arial" w:cs="Arial"/>
                <w:sz w:val="22"/>
                <w:szCs w:val="22"/>
              </w:rPr>
            </w:pPr>
          </w:p>
          <w:p w:rsidR="00D14237" w:rsidRDefault="00D14237">
            <w:pPr>
              <w:pStyle w:val="NormalWeb"/>
              <w:kinsoku w:val="0"/>
              <w:overflowPunct w:val="0"/>
              <w:textAlignment w:val="baseline"/>
              <w:rPr>
                <w:rFonts w:ascii="Arial" w:hAnsi="Arial" w:cs="Arial"/>
                <w:sz w:val="22"/>
                <w:szCs w:val="22"/>
              </w:rPr>
            </w:pPr>
          </w:p>
          <w:p w:rsidR="00D14237" w:rsidRPr="0071785D" w:rsidRDefault="00D14237">
            <w:pPr>
              <w:pStyle w:val="NormalWeb"/>
              <w:kinsoku w:val="0"/>
              <w:overflowPunct w:val="0"/>
              <w:textAlignment w:val="baseline"/>
              <w:rPr>
                <w:rFonts w:ascii="Arial" w:hAnsi="Arial" w:cs="Arial"/>
                <w:sz w:val="22"/>
                <w:szCs w:val="22"/>
              </w:rPr>
            </w:pPr>
          </w:p>
        </w:tc>
        <w:tc>
          <w:tcPr>
            <w:tcW w:w="3507" w:type="dxa"/>
          </w:tcPr>
          <w:p w:rsidR="009E17DB" w:rsidRPr="0071785D" w:rsidRDefault="009E17DB">
            <w:pPr>
              <w:pStyle w:val="NormalWeb"/>
              <w:kinsoku w:val="0"/>
              <w:overflowPunct w:val="0"/>
              <w:textAlignment w:val="baseline"/>
              <w:rPr>
                <w:rFonts w:ascii="Arial" w:hAnsi="Arial" w:cs="Arial"/>
                <w:sz w:val="22"/>
                <w:szCs w:val="22"/>
              </w:rPr>
            </w:pPr>
            <w:r w:rsidRPr="0071785D">
              <w:rPr>
                <w:rFonts w:ascii="Arial" w:hAnsi="Arial" w:cs="Arial"/>
                <w:sz w:val="22"/>
                <w:szCs w:val="22"/>
              </w:rPr>
              <w:t>Removed</w:t>
            </w:r>
          </w:p>
        </w:tc>
        <w:tc>
          <w:tcPr>
            <w:tcW w:w="1623" w:type="dxa"/>
          </w:tcPr>
          <w:p w:rsidR="009E17DB" w:rsidRPr="0071785D" w:rsidRDefault="009E17DB" w:rsidP="007F5B8F">
            <w:pPr>
              <w:pStyle w:val="NormalWeb"/>
              <w:kinsoku w:val="0"/>
              <w:overflowPunct w:val="0"/>
              <w:textAlignment w:val="baseline"/>
              <w:rPr>
                <w:rFonts w:ascii="Arial" w:hAnsi="Arial" w:cs="Arial"/>
                <w:sz w:val="22"/>
                <w:szCs w:val="22"/>
              </w:rPr>
            </w:pPr>
            <w:r w:rsidRPr="0071785D">
              <w:rPr>
                <w:rFonts w:ascii="Arial" w:hAnsi="Arial" w:cs="Arial"/>
                <w:sz w:val="22"/>
                <w:szCs w:val="22"/>
              </w:rPr>
              <w:t>3.3</w:t>
            </w:r>
          </w:p>
        </w:tc>
      </w:tr>
      <w:tr w:rsidR="009E17DB" w:rsidRPr="0071785D" w:rsidTr="00B764CB">
        <w:trPr>
          <w:trHeight w:val="605"/>
        </w:trPr>
        <w:tc>
          <w:tcPr>
            <w:tcW w:w="930" w:type="dxa"/>
          </w:tcPr>
          <w:p w:rsidR="009E17DB" w:rsidRDefault="009E17DB" w:rsidP="00FD1032">
            <w:pPr>
              <w:spacing w:before="120" w:after="120" w:line="360" w:lineRule="auto"/>
              <w:jc w:val="both"/>
              <w:rPr>
                <w:rFonts w:ascii="Arial" w:hAnsi="Arial" w:cs="Arial"/>
              </w:rPr>
            </w:pPr>
            <w:r w:rsidRPr="0071785D">
              <w:rPr>
                <w:rFonts w:ascii="Arial" w:hAnsi="Arial" w:cs="Arial"/>
              </w:rPr>
              <w:lastRenderedPageBreak/>
              <w:t>5</w:t>
            </w:r>
          </w:p>
          <w:p w:rsidR="00D14237" w:rsidRDefault="00D14237" w:rsidP="00FD1032">
            <w:pPr>
              <w:spacing w:before="120" w:after="120" w:line="360" w:lineRule="auto"/>
              <w:jc w:val="both"/>
              <w:rPr>
                <w:rFonts w:ascii="Arial" w:hAnsi="Arial" w:cs="Arial"/>
              </w:rPr>
            </w:pPr>
          </w:p>
          <w:p w:rsidR="00D14237" w:rsidRPr="0071785D" w:rsidRDefault="00D14237" w:rsidP="00FD1032">
            <w:pPr>
              <w:spacing w:before="120" w:after="120" w:line="360" w:lineRule="auto"/>
              <w:jc w:val="both"/>
              <w:rPr>
                <w:rFonts w:ascii="Arial" w:hAnsi="Arial" w:cs="Arial"/>
              </w:rPr>
            </w:pPr>
          </w:p>
        </w:tc>
        <w:tc>
          <w:tcPr>
            <w:tcW w:w="4110" w:type="dxa"/>
          </w:tcPr>
          <w:p w:rsidR="009E17DB" w:rsidRPr="0071785D" w:rsidRDefault="009E17DB" w:rsidP="001E6ADA">
            <w:pPr>
              <w:spacing w:after="0" w:line="240" w:lineRule="auto"/>
              <w:jc w:val="both"/>
              <w:rPr>
                <w:rFonts w:ascii="Arial" w:hAnsi="Arial" w:cs="Arial"/>
              </w:rPr>
            </w:pPr>
            <w:r w:rsidRPr="0071785D">
              <w:rPr>
                <w:rFonts w:ascii="Arial" w:hAnsi="Arial" w:cs="Arial"/>
              </w:rPr>
              <w:t xml:space="preserve">RNLIC shall be required to record and disclose specific rationale supporting its voting decision (for, against or abstain) with respect to each vote proposal. RNLIC shall disclose all voting activity on a </w:t>
            </w:r>
            <w:r w:rsidRPr="0071785D">
              <w:rPr>
                <w:rFonts w:ascii="Arial" w:hAnsi="Arial" w:cs="Arial"/>
                <w:i/>
              </w:rPr>
              <w:t>quarterly</w:t>
            </w:r>
            <w:r w:rsidRPr="0071785D">
              <w:rPr>
                <w:rFonts w:ascii="Arial" w:hAnsi="Arial" w:cs="Arial"/>
              </w:rPr>
              <w:t xml:space="preserve"> basis and a detailed report on voting in the annual compliance report. RNLIC shall also disclose if it has relied (either partly or fully) on the voting recommendations provided by IiAS and or any other proxy advisory firm (specify)</w:t>
            </w:r>
          </w:p>
          <w:p w:rsidR="009E17DB" w:rsidRPr="0071785D" w:rsidRDefault="009E17DB" w:rsidP="00FD1032">
            <w:pPr>
              <w:spacing w:after="0" w:line="240" w:lineRule="auto"/>
              <w:jc w:val="both"/>
              <w:rPr>
                <w:rFonts w:ascii="Arial" w:hAnsi="Arial" w:cs="Arial"/>
              </w:rPr>
            </w:pPr>
          </w:p>
          <w:p w:rsidR="009E17DB" w:rsidRPr="0071785D" w:rsidRDefault="009E17DB" w:rsidP="00FD1032">
            <w:pPr>
              <w:pStyle w:val="NormalWeb"/>
              <w:kinsoku w:val="0"/>
              <w:overflowPunct w:val="0"/>
              <w:textAlignment w:val="baseline"/>
              <w:rPr>
                <w:rFonts w:ascii="Arial" w:hAnsi="Arial" w:cs="Arial"/>
                <w:sz w:val="22"/>
                <w:szCs w:val="22"/>
              </w:rPr>
            </w:pPr>
          </w:p>
        </w:tc>
        <w:tc>
          <w:tcPr>
            <w:tcW w:w="3507" w:type="dxa"/>
          </w:tcPr>
          <w:p w:rsidR="009E17DB" w:rsidRPr="0071785D" w:rsidRDefault="009E17DB" w:rsidP="00FD1032">
            <w:pPr>
              <w:pStyle w:val="NormalWeb"/>
              <w:kinsoku w:val="0"/>
              <w:overflowPunct w:val="0"/>
              <w:textAlignment w:val="baseline"/>
              <w:rPr>
                <w:rFonts w:ascii="Arial" w:hAnsi="Arial" w:cs="Arial"/>
                <w:sz w:val="22"/>
                <w:szCs w:val="22"/>
              </w:rPr>
            </w:pPr>
            <w:r w:rsidRPr="0071785D">
              <w:rPr>
                <w:rFonts w:ascii="Arial" w:hAnsi="Arial" w:cs="Arial"/>
                <w:sz w:val="22"/>
                <w:szCs w:val="22"/>
              </w:rPr>
              <w:t xml:space="preserve">RNLIC shall be required to record and disclose voting decision (for, against or abstain) with respect to each vote proposal. RNLIC shall disclose all voting activity on a </w:t>
            </w:r>
            <w:r w:rsidRPr="0071785D">
              <w:rPr>
                <w:rFonts w:ascii="Arial" w:hAnsi="Arial" w:cs="Arial"/>
                <w:i/>
                <w:sz w:val="22"/>
                <w:szCs w:val="22"/>
              </w:rPr>
              <w:t>quarterly</w:t>
            </w:r>
            <w:r w:rsidRPr="0071785D">
              <w:rPr>
                <w:rFonts w:ascii="Arial" w:hAnsi="Arial" w:cs="Arial"/>
                <w:sz w:val="22"/>
                <w:szCs w:val="22"/>
              </w:rPr>
              <w:t xml:space="preserve"> basis on the website. RNLIC shall also disclose if it has relied (either partly or fully) on the voting recommendations provided by IiAS and or any other proxy advisory firm. </w:t>
            </w:r>
          </w:p>
        </w:tc>
        <w:tc>
          <w:tcPr>
            <w:tcW w:w="1623" w:type="dxa"/>
          </w:tcPr>
          <w:p w:rsidR="009E17DB" w:rsidRPr="0071785D" w:rsidRDefault="009E17DB" w:rsidP="00FD1032">
            <w:pPr>
              <w:pStyle w:val="NormalWeb"/>
              <w:kinsoku w:val="0"/>
              <w:overflowPunct w:val="0"/>
              <w:textAlignment w:val="baseline"/>
              <w:rPr>
                <w:rFonts w:ascii="Arial" w:hAnsi="Arial" w:cs="Arial"/>
                <w:sz w:val="22"/>
                <w:szCs w:val="22"/>
              </w:rPr>
            </w:pPr>
            <w:r w:rsidRPr="0071785D">
              <w:rPr>
                <w:rFonts w:ascii="Arial" w:hAnsi="Arial" w:cs="Arial"/>
                <w:sz w:val="22"/>
                <w:szCs w:val="22"/>
              </w:rPr>
              <w:t>Clause 6.5</w:t>
            </w:r>
          </w:p>
        </w:tc>
      </w:tr>
      <w:tr w:rsidR="009E17DB" w:rsidRPr="0071785D" w:rsidTr="00B764CB">
        <w:trPr>
          <w:trHeight w:val="605"/>
        </w:trPr>
        <w:tc>
          <w:tcPr>
            <w:tcW w:w="930" w:type="dxa"/>
          </w:tcPr>
          <w:p w:rsidR="009E17DB" w:rsidRPr="0071785D" w:rsidRDefault="00E503A8" w:rsidP="00B754F5">
            <w:pPr>
              <w:spacing w:before="120" w:after="120" w:line="360" w:lineRule="auto"/>
              <w:jc w:val="both"/>
              <w:rPr>
                <w:rFonts w:ascii="Arial" w:hAnsi="Arial" w:cs="Arial"/>
              </w:rPr>
            </w:pPr>
            <w:r>
              <w:rPr>
                <w:rFonts w:ascii="Arial" w:hAnsi="Arial" w:cs="Arial"/>
              </w:rPr>
              <w:t>6</w:t>
            </w:r>
          </w:p>
        </w:tc>
        <w:tc>
          <w:tcPr>
            <w:tcW w:w="4110" w:type="dxa"/>
          </w:tcPr>
          <w:p w:rsidR="009E17DB" w:rsidRPr="0071785D" w:rsidRDefault="009E17DB" w:rsidP="001E6ADA">
            <w:pPr>
              <w:spacing w:after="0" w:line="240" w:lineRule="auto"/>
              <w:jc w:val="both"/>
              <w:rPr>
                <w:rFonts w:ascii="Arial" w:hAnsi="Arial" w:cs="Arial"/>
              </w:rPr>
            </w:pPr>
            <w:r w:rsidRPr="0071785D">
              <w:rPr>
                <w:rFonts w:ascii="Arial" w:hAnsi="Arial" w:cs="Arial"/>
              </w:rPr>
              <w:t>RNLIC shall issue a report detailing the compliances or non-compliance (with justification of any non-compliance) with the Stewardship Principles and the requirements set out in this Stewardship Code, including how conflicts were managed (if any), extent of monitoring of investee companies, any intervention undertaken, collaboration undertaken and cumulative voting activity and outcome of each of these actions, f</w:t>
            </w:r>
            <w:r w:rsidRPr="0071785D">
              <w:rPr>
                <w:rFonts w:ascii="Arial" w:hAnsi="Arial" w:cs="Arial"/>
                <w:i/>
              </w:rPr>
              <w:t>or the last financial year</w:t>
            </w:r>
            <w:r w:rsidRPr="0071785D">
              <w:rPr>
                <w:rFonts w:ascii="Arial" w:hAnsi="Arial" w:cs="Arial"/>
              </w:rPr>
              <w:t xml:space="preserve">. The report shall be made public and made available to on RNLIC’s website. </w:t>
            </w:r>
          </w:p>
          <w:p w:rsidR="009E17DB" w:rsidRPr="0071785D" w:rsidRDefault="009E17DB" w:rsidP="00FD1032">
            <w:pPr>
              <w:pStyle w:val="NormalWeb"/>
              <w:kinsoku w:val="0"/>
              <w:overflowPunct w:val="0"/>
              <w:jc w:val="both"/>
              <w:textAlignment w:val="baseline"/>
              <w:rPr>
                <w:rFonts w:ascii="Arial" w:hAnsi="Arial" w:cs="Arial"/>
                <w:sz w:val="22"/>
                <w:szCs w:val="22"/>
              </w:rPr>
            </w:pPr>
          </w:p>
        </w:tc>
        <w:tc>
          <w:tcPr>
            <w:tcW w:w="3507" w:type="dxa"/>
          </w:tcPr>
          <w:p w:rsidR="009E17DB" w:rsidRPr="0071785D" w:rsidRDefault="009E17DB" w:rsidP="009E17DB">
            <w:pPr>
              <w:spacing w:after="0" w:line="240" w:lineRule="auto"/>
              <w:jc w:val="both"/>
              <w:rPr>
                <w:rFonts w:ascii="Arial" w:hAnsi="Arial" w:cs="Arial"/>
              </w:rPr>
            </w:pPr>
            <w:r>
              <w:rPr>
                <w:rFonts w:ascii="Arial" w:hAnsi="Arial" w:cs="Arial"/>
              </w:rPr>
              <w:t>Removed</w:t>
            </w:r>
          </w:p>
        </w:tc>
        <w:tc>
          <w:tcPr>
            <w:tcW w:w="1623" w:type="dxa"/>
          </w:tcPr>
          <w:p w:rsidR="009E17DB" w:rsidRPr="0071785D" w:rsidRDefault="009E17DB" w:rsidP="007F5B8F">
            <w:pPr>
              <w:pStyle w:val="NormalWeb"/>
              <w:kinsoku w:val="0"/>
              <w:overflowPunct w:val="0"/>
              <w:textAlignment w:val="baseline"/>
              <w:rPr>
                <w:rFonts w:ascii="Arial" w:hAnsi="Arial" w:cs="Arial"/>
                <w:sz w:val="22"/>
                <w:szCs w:val="22"/>
              </w:rPr>
            </w:pPr>
            <w:r w:rsidRPr="0071785D">
              <w:rPr>
                <w:rFonts w:ascii="Arial" w:hAnsi="Arial" w:cs="Arial"/>
                <w:sz w:val="22"/>
                <w:szCs w:val="22"/>
              </w:rPr>
              <w:t>Clause 7.1</w:t>
            </w:r>
          </w:p>
        </w:tc>
      </w:tr>
    </w:tbl>
    <w:p w:rsidR="007B005A" w:rsidRPr="0071785D" w:rsidRDefault="007B005A" w:rsidP="007B005A">
      <w:pPr>
        <w:spacing w:before="120" w:after="120" w:line="360" w:lineRule="auto"/>
        <w:jc w:val="both"/>
        <w:rPr>
          <w:rFonts w:ascii="Arial" w:hAnsi="Arial" w:cs="Arial"/>
        </w:rPr>
      </w:pPr>
      <w:r w:rsidRPr="0071785D">
        <w:rPr>
          <w:rFonts w:ascii="Arial" w:hAnsi="Arial" w:cs="Arial"/>
        </w:rPr>
        <w:t xml:space="preserve">The Board is requested to approve the revised </w:t>
      </w:r>
      <w:r w:rsidR="00EB574E" w:rsidRPr="0071785D">
        <w:rPr>
          <w:rFonts w:ascii="Arial" w:hAnsi="Arial" w:cs="Arial"/>
        </w:rPr>
        <w:t>Stewardship Policy (Version 3.0)</w:t>
      </w:r>
    </w:p>
    <w:p w:rsidR="00732142" w:rsidRPr="0071785D" w:rsidRDefault="00732142" w:rsidP="00732142">
      <w:pPr>
        <w:spacing w:before="120" w:after="120" w:line="360" w:lineRule="auto"/>
        <w:jc w:val="both"/>
        <w:rPr>
          <w:rFonts w:ascii="Arial" w:hAnsi="Arial" w:cs="Arial"/>
        </w:rPr>
      </w:pPr>
      <w:r w:rsidRPr="0071785D">
        <w:rPr>
          <w:rFonts w:ascii="Arial" w:hAnsi="Arial" w:cs="Arial"/>
        </w:rPr>
        <w:t>The Board may pass the following resolution with or without modifications:</w:t>
      </w:r>
    </w:p>
    <w:p w:rsidR="00D14237" w:rsidRDefault="00732142" w:rsidP="00EC4B6C">
      <w:pPr>
        <w:spacing w:before="120" w:after="120" w:line="360" w:lineRule="auto"/>
        <w:jc w:val="both"/>
        <w:rPr>
          <w:rFonts w:ascii="Arial" w:hAnsi="Arial" w:cs="Arial"/>
        </w:rPr>
      </w:pPr>
      <w:r w:rsidRPr="0071785D">
        <w:rPr>
          <w:rFonts w:ascii="Arial" w:hAnsi="Arial" w:cs="Arial"/>
          <w:b/>
        </w:rPr>
        <w:t xml:space="preserve">RESOLVED THAT </w:t>
      </w:r>
      <w:r w:rsidRPr="0071785D">
        <w:rPr>
          <w:rFonts w:ascii="Arial" w:hAnsi="Arial" w:cs="Arial"/>
        </w:rPr>
        <w:t xml:space="preserve">the revised </w:t>
      </w:r>
      <w:r w:rsidR="001977A6" w:rsidRPr="0071785D">
        <w:rPr>
          <w:rFonts w:ascii="Arial" w:hAnsi="Arial" w:cs="Arial"/>
        </w:rPr>
        <w:t xml:space="preserve">Stewardship </w:t>
      </w:r>
      <w:r w:rsidRPr="0071785D">
        <w:rPr>
          <w:rFonts w:ascii="Arial" w:hAnsi="Arial" w:cs="Arial"/>
        </w:rPr>
        <w:t xml:space="preserve">Policy (Version </w:t>
      </w:r>
      <w:r w:rsidR="001977A6" w:rsidRPr="0071785D">
        <w:rPr>
          <w:rFonts w:ascii="Arial" w:hAnsi="Arial" w:cs="Arial"/>
        </w:rPr>
        <w:t>3.0</w:t>
      </w:r>
      <w:r w:rsidRPr="0071785D">
        <w:rPr>
          <w:rFonts w:ascii="Arial" w:hAnsi="Arial" w:cs="Arial"/>
        </w:rPr>
        <w:t>) of Reliance Nippon Life Insurance Company Limited be and is hereby approved for implementation with immediate effect.</w:t>
      </w:r>
    </w:p>
    <w:p w:rsidR="00423693" w:rsidRPr="0071785D" w:rsidRDefault="00732142" w:rsidP="00EC4B6C">
      <w:pPr>
        <w:spacing w:before="120" w:after="120" w:line="360" w:lineRule="auto"/>
        <w:jc w:val="both"/>
        <w:rPr>
          <w:rFonts w:ascii="Arial" w:hAnsi="Arial" w:cs="Arial"/>
        </w:rPr>
      </w:pPr>
      <w:bookmarkStart w:id="0" w:name="_GoBack"/>
      <w:bookmarkEnd w:id="0"/>
      <w:r w:rsidRPr="0071785D">
        <w:rPr>
          <w:rFonts w:ascii="Arial" w:hAnsi="Arial" w:cs="Arial"/>
          <w:b/>
        </w:rPr>
        <w:t>RESOLVED FURTHER THAT</w:t>
      </w:r>
      <w:r w:rsidRPr="0071785D">
        <w:rPr>
          <w:rFonts w:ascii="Arial" w:hAnsi="Arial" w:cs="Arial"/>
        </w:rPr>
        <w:t xml:space="preserve"> Shri. Sunder Krishnan, Chief Risk Officer, Shri. Akhilesh Gupta, Chief Investment Officer, </w:t>
      </w:r>
      <w:r w:rsidR="00D14237">
        <w:rPr>
          <w:rFonts w:ascii="Arial" w:hAnsi="Arial" w:cs="Arial"/>
        </w:rPr>
        <w:t>Shri Ashish Sarma</w:t>
      </w:r>
      <w:r w:rsidR="00BE23C2" w:rsidRPr="0071785D">
        <w:rPr>
          <w:rFonts w:ascii="Arial" w:hAnsi="Arial" w:cs="Arial"/>
        </w:rPr>
        <w:t xml:space="preserve">, </w:t>
      </w:r>
      <w:r w:rsidRPr="0071785D">
        <w:rPr>
          <w:rFonts w:ascii="Arial" w:hAnsi="Arial" w:cs="Arial"/>
        </w:rPr>
        <w:t>Company Secretary be and are hereby severally authorized to do all such acts, deeds and things as may be necessary to give effect to the above resolution”</w:t>
      </w:r>
    </w:p>
    <w:sectPr w:rsidR="00423693" w:rsidRPr="0071785D" w:rsidSect="00E04E8D">
      <w:headerReference w:type="default" r:id="rId7"/>
      <w:footerReference w:type="default" r:id="rId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0A9" w:rsidRPr="009A76CD" w:rsidRDefault="006460A9" w:rsidP="009A76CD">
      <w:pPr>
        <w:spacing w:line="240" w:lineRule="auto"/>
        <w:rPr>
          <w:sz w:val="20"/>
          <w:szCs w:val="20"/>
        </w:rPr>
      </w:pPr>
      <w:r>
        <w:separator/>
      </w:r>
    </w:p>
  </w:endnote>
  <w:endnote w:type="continuationSeparator" w:id="0">
    <w:p w:rsidR="006460A9" w:rsidRPr="009A76CD" w:rsidRDefault="006460A9" w:rsidP="009A76CD">
      <w:pPr>
        <w:spacing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w:altName w:val="Segoe UI"/>
    <w:charset w:val="00"/>
    <w:family w:val="swiss"/>
    <w:pitch w:val="variable"/>
    <w:sig w:usb0="00000001"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0A9" w:rsidRPr="00CE5DC7" w:rsidRDefault="006460A9" w:rsidP="00092A1C">
    <w:pPr>
      <w:pStyle w:val="Footer"/>
      <w:ind w:right="360"/>
      <w:jc w:val="center"/>
      <w:rPr>
        <w:b/>
        <w:color w:val="00629F"/>
        <w:sz w:val="16"/>
        <w:szCs w:val="16"/>
      </w:rPr>
    </w:pPr>
    <w:r w:rsidRPr="00CE5DC7">
      <w:rPr>
        <w:b/>
        <w:color w:val="00629F"/>
        <w:sz w:val="16"/>
        <w:szCs w:val="16"/>
      </w:rPr>
      <w:t xml:space="preserve">Reliance </w:t>
    </w:r>
    <w:r>
      <w:rPr>
        <w:b/>
        <w:color w:val="00629F"/>
        <w:sz w:val="16"/>
        <w:szCs w:val="16"/>
      </w:rPr>
      <w:t xml:space="preserve">Nippon </w:t>
    </w:r>
    <w:r w:rsidRPr="00CE5DC7">
      <w:rPr>
        <w:b/>
        <w:color w:val="00629F"/>
        <w:sz w:val="16"/>
        <w:szCs w:val="16"/>
      </w:rPr>
      <w:t>Life Insurance Co</w:t>
    </w:r>
    <w:r>
      <w:rPr>
        <w:b/>
        <w:color w:val="00629F"/>
        <w:sz w:val="16"/>
        <w:szCs w:val="16"/>
      </w:rPr>
      <w:t xml:space="preserve">mpany </w:t>
    </w:r>
    <w:r w:rsidRPr="00CE5DC7">
      <w:rPr>
        <w:b/>
        <w:color w:val="00629F"/>
        <w:sz w:val="16"/>
        <w:szCs w:val="16"/>
      </w:rPr>
      <w:t>Limited</w:t>
    </w:r>
  </w:p>
  <w:p w:rsidR="006460A9" w:rsidRPr="00CE5DC7" w:rsidRDefault="006460A9" w:rsidP="00092A1C">
    <w:pPr>
      <w:pStyle w:val="Footer"/>
      <w:jc w:val="center"/>
      <w:rPr>
        <w:b/>
        <w:color w:val="00629F"/>
        <w:sz w:val="16"/>
        <w:szCs w:val="16"/>
      </w:rPr>
    </w:pPr>
    <w:r w:rsidRPr="00CE5DC7">
      <w:rPr>
        <w:b/>
        <w:color w:val="00629F"/>
        <w:sz w:val="16"/>
        <w:szCs w:val="16"/>
      </w:rPr>
      <w:t>Registered Office</w:t>
    </w:r>
    <w:r>
      <w:rPr>
        <w:b/>
        <w:color w:val="00629F"/>
        <w:sz w:val="16"/>
        <w:szCs w:val="16"/>
      </w:rPr>
      <w:t>: H Block, 1</w:t>
    </w:r>
    <w:r w:rsidRPr="006254C4">
      <w:rPr>
        <w:b/>
        <w:color w:val="00629F"/>
        <w:sz w:val="16"/>
        <w:szCs w:val="16"/>
        <w:vertAlign w:val="superscript"/>
      </w:rPr>
      <w:t>st</w:t>
    </w:r>
    <w:r>
      <w:rPr>
        <w:b/>
        <w:color w:val="00629F"/>
        <w:sz w:val="16"/>
        <w:szCs w:val="16"/>
      </w:rPr>
      <w:t xml:space="preserve"> Floor, Dhirubhai Ambani Knowledge City, Koparkhairne, Navi Mumbai 4</w:t>
    </w:r>
    <w:r w:rsidRPr="00CE5DC7">
      <w:rPr>
        <w:b/>
        <w:color w:val="00629F"/>
        <w:sz w:val="16"/>
        <w:szCs w:val="16"/>
      </w:rPr>
      <w:t>00</w:t>
    </w:r>
    <w:r>
      <w:rPr>
        <w:b/>
        <w:color w:val="00629F"/>
        <w:sz w:val="16"/>
        <w:szCs w:val="16"/>
      </w:rPr>
      <w:t xml:space="preserve"> 710</w:t>
    </w:r>
  </w:p>
  <w:p w:rsidR="006460A9" w:rsidRDefault="006460A9" w:rsidP="00092A1C">
    <w:pPr>
      <w:pStyle w:val="Footer"/>
      <w:jc w:val="center"/>
    </w:pPr>
    <w:r w:rsidRPr="00CE5DC7">
      <w:rPr>
        <w:b/>
        <w:color w:val="00629F"/>
        <w:sz w:val="16"/>
        <w:szCs w:val="16"/>
      </w:rPr>
      <w:t>Visit us at www.reliance</w:t>
    </w:r>
    <w:r>
      <w:rPr>
        <w:b/>
        <w:color w:val="00629F"/>
        <w:sz w:val="16"/>
        <w:szCs w:val="16"/>
      </w:rPr>
      <w:t>nippon</w:t>
    </w:r>
    <w:r w:rsidRPr="00CE5DC7">
      <w:rPr>
        <w:b/>
        <w:color w:val="00629F"/>
        <w:sz w:val="16"/>
        <w:szCs w:val="16"/>
      </w:rPr>
      <w:t>life.com</w:t>
    </w:r>
  </w:p>
  <w:p w:rsidR="006460A9" w:rsidRDefault="006460A9">
    <w:pPr>
      <w:pStyle w:val="Footer"/>
    </w:pPr>
  </w:p>
  <w:p w:rsidR="006460A9" w:rsidRDefault="00646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0A9" w:rsidRPr="009A76CD" w:rsidRDefault="006460A9" w:rsidP="009A76CD">
      <w:pPr>
        <w:spacing w:line="240" w:lineRule="auto"/>
        <w:rPr>
          <w:sz w:val="20"/>
          <w:szCs w:val="20"/>
        </w:rPr>
      </w:pPr>
      <w:r>
        <w:separator/>
      </w:r>
    </w:p>
  </w:footnote>
  <w:footnote w:type="continuationSeparator" w:id="0">
    <w:p w:rsidR="006460A9" w:rsidRPr="009A76CD" w:rsidRDefault="006460A9" w:rsidP="009A76CD">
      <w:pPr>
        <w:spacing w:line="240" w:lineRule="auto"/>
        <w:rPr>
          <w:sz w:val="20"/>
          <w:szCs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0A9" w:rsidRDefault="006460A9">
    <w:pPr>
      <w:pStyle w:val="Header"/>
    </w:pPr>
    <w:r w:rsidRPr="001D3649">
      <w:rPr>
        <w:noProof/>
      </w:rPr>
      <w:drawing>
        <wp:inline distT="0" distB="0" distL="0" distR="0">
          <wp:extent cx="1238250" cy="5029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38250" cy="502920"/>
                  </a:xfrm>
                  <a:prstGeom prst="rect">
                    <a:avLst/>
                  </a:prstGeom>
                  <a:noFill/>
                  <a:ln w="9525">
                    <a:noFill/>
                    <a:miter lim="800000"/>
                    <a:headEnd/>
                    <a:tailEnd/>
                  </a:ln>
                </pic:spPr>
              </pic:pic>
            </a:graphicData>
          </a:graphic>
        </wp:inline>
      </w:drawing>
    </w:r>
  </w:p>
  <w:p w:rsidR="006460A9" w:rsidRDefault="00646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6415"/>
    <w:multiLevelType w:val="multilevel"/>
    <w:tmpl w:val="078E43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6E1A8A"/>
    <w:multiLevelType w:val="hybridMultilevel"/>
    <w:tmpl w:val="1F7C1F08"/>
    <w:lvl w:ilvl="0" w:tplc="D70ECB8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A40746"/>
    <w:multiLevelType w:val="multilevel"/>
    <w:tmpl w:val="078E43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33C37CC"/>
    <w:multiLevelType w:val="multilevel"/>
    <w:tmpl w:val="45EA924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bCs/>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2700"/>
        </w:tabs>
        <w:ind w:left="26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89B5AD1"/>
    <w:multiLevelType w:val="hybridMultilevel"/>
    <w:tmpl w:val="851C0E90"/>
    <w:lvl w:ilvl="0" w:tplc="14D0D8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DB48B4"/>
    <w:multiLevelType w:val="hybridMultilevel"/>
    <w:tmpl w:val="B7F4A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C4463"/>
    <w:multiLevelType w:val="multilevel"/>
    <w:tmpl w:val="AED801CC"/>
    <w:lvl w:ilvl="0">
      <w:start w:val="1"/>
      <w:numFmt w:val="decimal"/>
      <w:lvlText w:val="%1."/>
      <w:lvlJc w:val="left"/>
      <w:pPr>
        <w:ind w:left="360" w:hanging="360"/>
      </w:pPr>
    </w:lvl>
    <w:lvl w:ilvl="1">
      <w:start w:val="1"/>
      <w:numFmt w:val="decimal"/>
      <w:lvlText w:val="%1.%2."/>
      <w:lvlJc w:val="left"/>
      <w:pPr>
        <w:ind w:left="792" w:hanging="432"/>
      </w:pPr>
      <w:rPr>
        <w:rFonts w:ascii="Noto Sans" w:hAnsi="Noto Sans" w:cs="Noto Sans" w:hint="default"/>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E14766"/>
    <w:multiLevelType w:val="multilevel"/>
    <w:tmpl w:val="08F60734"/>
    <w:lvl w:ilvl="0">
      <w:start w:val="1"/>
      <w:numFmt w:val="decimal"/>
      <w:lvlText w:val="%1."/>
      <w:lvlJc w:val="left"/>
      <w:pPr>
        <w:ind w:left="36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8" w15:restartNumberingAfterBreak="0">
    <w:nsid w:val="4DA03D98"/>
    <w:multiLevelType w:val="hybridMultilevel"/>
    <w:tmpl w:val="5BEC0816"/>
    <w:lvl w:ilvl="0" w:tplc="AA7C0270">
      <w:start w:val="1"/>
      <w:numFmt w:val="lowerRoman"/>
      <w:lvlText w:val="%1)"/>
      <w:lvlJc w:val="left"/>
      <w:pPr>
        <w:ind w:left="720" w:hanging="360"/>
      </w:pPr>
      <w:rPr>
        <w:rFonts w:hint="default"/>
      </w:rPr>
    </w:lvl>
    <w:lvl w:ilvl="1" w:tplc="AA7C0270">
      <w:start w:val="1"/>
      <w:numFmt w:val="lowerRoman"/>
      <w:lvlText w:val="%2)"/>
      <w:lvlJc w:val="left"/>
      <w:pPr>
        <w:ind w:left="1800" w:hanging="720"/>
      </w:pPr>
      <w:rPr>
        <w:rFonts w:hint="default"/>
      </w:rPr>
    </w:lvl>
    <w:lvl w:ilvl="2" w:tplc="C39CD09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BD0B93"/>
    <w:multiLevelType w:val="multilevel"/>
    <w:tmpl w:val="078E438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2CE71FD"/>
    <w:multiLevelType w:val="hybridMultilevel"/>
    <w:tmpl w:val="3474A7D4"/>
    <w:lvl w:ilvl="0" w:tplc="0FBC07F6">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4115971"/>
    <w:multiLevelType w:val="hybridMultilevel"/>
    <w:tmpl w:val="010EBE16"/>
    <w:lvl w:ilvl="0" w:tplc="40090017">
      <w:start w:val="1"/>
      <w:numFmt w:val="lowerLetter"/>
      <w:lvlText w:val="%1)"/>
      <w:lvlJc w:val="left"/>
      <w:pPr>
        <w:ind w:left="720" w:hanging="360"/>
      </w:pPr>
      <w:rPr>
        <w:rFonts w:hint="default"/>
      </w:rPr>
    </w:lvl>
    <w:lvl w:ilvl="1" w:tplc="AEDEF1AA">
      <w:start w:val="1"/>
      <w:numFmt w:val="lowerRoman"/>
      <w:lvlText w:val="(%2)"/>
      <w:lvlJc w:val="left"/>
      <w:pPr>
        <w:ind w:left="1440" w:hanging="360"/>
      </w:pPr>
      <w:rPr>
        <w:rFonts w:ascii="Times New Roman" w:eastAsiaTheme="minorHAnsi" w:hAnsi="Times New Roman" w:cs="Times New Roman"/>
      </w:rPr>
    </w:lvl>
    <w:lvl w:ilvl="2" w:tplc="40090017">
      <w:start w:val="1"/>
      <w:numFmt w:val="lowerLetter"/>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7726C33"/>
    <w:multiLevelType w:val="multilevel"/>
    <w:tmpl w:val="0F6AD3C0"/>
    <w:lvl w:ilvl="0">
      <w:start w:val="6"/>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720" w:hanging="720"/>
      </w:pPr>
      <w:rPr>
        <w:rFonts w:ascii="Noto Sans" w:hAnsi="Noto Sans" w:cs="Noto Sans" w:hint="default"/>
        <w:sz w:val="24"/>
        <w:szCs w:val="2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800" w:hanging="180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2160" w:hanging="2160"/>
      </w:pPr>
      <w:rPr>
        <w:rFonts w:asciiTheme="minorHAnsi" w:hAnsiTheme="minorHAnsi" w:cstheme="minorBidi" w:hint="default"/>
        <w:sz w:val="22"/>
      </w:rPr>
    </w:lvl>
  </w:abstractNum>
  <w:abstractNum w:abstractNumId="13" w15:restartNumberingAfterBreak="0">
    <w:nsid w:val="60991507"/>
    <w:multiLevelType w:val="multilevel"/>
    <w:tmpl w:val="078E43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13D1B4B"/>
    <w:multiLevelType w:val="hybridMultilevel"/>
    <w:tmpl w:val="B8E8382C"/>
    <w:lvl w:ilvl="0" w:tplc="04090001">
      <w:start w:val="1"/>
      <w:numFmt w:val="bullet"/>
      <w:lvlText w:val=""/>
      <w:lvlJc w:val="left"/>
      <w:pPr>
        <w:tabs>
          <w:tab w:val="num" w:pos="1440"/>
        </w:tabs>
        <w:ind w:left="1440" w:hanging="360"/>
      </w:pPr>
      <w:rPr>
        <w:rFonts w:ascii="Symbol" w:hAnsi="Symbol" w:cs="Symbol" w:hint="default"/>
      </w:rPr>
    </w:lvl>
    <w:lvl w:ilvl="1" w:tplc="39361ADA">
      <w:start w:val="1"/>
      <w:numFmt w:val="decimal"/>
      <w:lvlText w:val="%2."/>
      <w:lvlJc w:val="left"/>
      <w:pPr>
        <w:tabs>
          <w:tab w:val="num" w:pos="2160"/>
        </w:tabs>
        <w:ind w:left="2160" w:hanging="360"/>
      </w:pPr>
      <w:rPr>
        <w:rFonts w:hint="default"/>
        <w:b/>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5" w15:restartNumberingAfterBreak="0">
    <w:nsid w:val="77B07F71"/>
    <w:multiLevelType w:val="hybridMultilevel"/>
    <w:tmpl w:val="C76610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2"/>
  </w:num>
  <w:num w:numId="5">
    <w:abstractNumId w:val="13"/>
  </w:num>
  <w:num w:numId="6">
    <w:abstractNumId w:val="4"/>
  </w:num>
  <w:num w:numId="7">
    <w:abstractNumId w:val="10"/>
  </w:num>
  <w:num w:numId="8">
    <w:abstractNumId w:val="7"/>
  </w:num>
  <w:num w:numId="9">
    <w:abstractNumId w:val="5"/>
  </w:num>
  <w:num w:numId="10">
    <w:abstractNumId w:val="3"/>
  </w:num>
  <w:num w:numId="11">
    <w:abstractNumId w:val="14"/>
  </w:num>
  <w:num w:numId="12">
    <w:abstractNumId w:val="8"/>
  </w:num>
  <w:num w:numId="13">
    <w:abstractNumId w:val="15"/>
  </w:num>
  <w:num w:numId="14">
    <w:abstractNumId w:val="12"/>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6CD"/>
    <w:rsid w:val="00000D64"/>
    <w:rsid w:val="00001BD1"/>
    <w:rsid w:val="00011A99"/>
    <w:rsid w:val="00011D0E"/>
    <w:rsid w:val="00023CFE"/>
    <w:rsid w:val="00033683"/>
    <w:rsid w:val="00036D3A"/>
    <w:rsid w:val="00042476"/>
    <w:rsid w:val="00042480"/>
    <w:rsid w:val="00045E56"/>
    <w:rsid w:val="0004611B"/>
    <w:rsid w:val="000550F4"/>
    <w:rsid w:val="00060611"/>
    <w:rsid w:val="0006650D"/>
    <w:rsid w:val="00067741"/>
    <w:rsid w:val="00077F07"/>
    <w:rsid w:val="000826A4"/>
    <w:rsid w:val="00092A1C"/>
    <w:rsid w:val="00096E8A"/>
    <w:rsid w:val="000A41CB"/>
    <w:rsid w:val="000A659D"/>
    <w:rsid w:val="000B1FDC"/>
    <w:rsid w:val="000C0895"/>
    <w:rsid w:val="000C1E2F"/>
    <w:rsid w:val="000C7EAB"/>
    <w:rsid w:val="000D3F99"/>
    <w:rsid w:val="000D443A"/>
    <w:rsid w:val="000D48B6"/>
    <w:rsid w:val="000E1A5D"/>
    <w:rsid w:val="000E6568"/>
    <w:rsid w:val="000F0455"/>
    <w:rsid w:val="000F1108"/>
    <w:rsid w:val="000F4170"/>
    <w:rsid w:val="00120E5F"/>
    <w:rsid w:val="00120EDA"/>
    <w:rsid w:val="0012443E"/>
    <w:rsid w:val="00133275"/>
    <w:rsid w:val="001371BE"/>
    <w:rsid w:val="001437DF"/>
    <w:rsid w:val="00146680"/>
    <w:rsid w:val="00162D41"/>
    <w:rsid w:val="001655E0"/>
    <w:rsid w:val="00172A8C"/>
    <w:rsid w:val="0018224C"/>
    <w:rsid w:val="00192432"/>
    <w:rsid w:val="001977A6"/>
    <w:rsid w:val="001A31D3"/>
    <w:rsid w:val="001A49F9"/>
    <w:rsid w:val="001D2573"/>
    <w:rsid w:val="001D3649"/>
    <w:rsid w:val="001D67A3"/>
    <w:rsid w:val="001E282D"/>
    <w:rsid w:val="001E6ADA"/>
    <w:rsid w:val="001E7701"/>
    <w:rsid w:val="00202252"/>
    <w:rsid w:val="00206290"/>
    <w:rsid w:val="002074D3"/>
    <w:rsid w:val="00212117"/>
    <w:rsid w:val="00213F25"/>
    <w:rsid w:val="002161D1"/>
    <w:rsid w:val="00216A98"/>
    <w:rsid w:val="00225579"/>
    <w:rsid w:val="002267FE"/>
    <w:rsid w:val="00241024"/>
    <w:rsid w:val="00245EFA"/>
    <w:rsid w:val="0025109E"/>
    <w:rsid w:val="00253587"/>
    <w:rsid w:val="00264C30"/>
    <w:rsid w:val="002742CB"/>
    <w:rsid w:val="00282511"/>
    <w:rsid w:val="002850E6"/>
    <w:rsid w:val="002858E2"/>
    <w:rsid w:val="00287EC3"/>
    <w:rsid w:val="00296EF6"/>
    <w:rsid w:val="002A346C"/>
    <w:rsid w:val="002B39DD"/>
    <w:rsid w:val="002B4944"/>
    <w:rsid w:val="002B59CA"/>
    <w:rsid w:val="002B6D7C"/>
    <w:rsid w:val="002C56B4"/>
    <w:rsid w:val="002C6FEB"/>
    <w:rsid w:val="002D452D"/>
    <w:rsid w:val="002E522B"/>
    <w:rsid w:val="002F377D"/>
    <w:rsid w:val="002F6322"/>
    <w:rsid w:val="002F7D9D"/>
    <w:rsid w:val="002F7E91"/>
    <w:rsid w:val="0033562D"/>
    <w:rsid w:val="0034060F"/>
    <w:rsid w:val="00356468"/>
    <w:rsid w:val="00361A57"/>
    <w:rsid w:val="0037400F"/>
    <w:rsid w:val="003812EF"/>
    <w:rsid w:val="00383ECD"/>
    <w:rsid w:val="00393903"/>
    <w:rsid w:val="003A011B"/>
    <w:rsid w:val="003A190B"/>
    <w:rsid w:val="003C21E6"/>
    <w:rsid w:val="003C3EE6"/>
    <w:rsid w:val="003D0CCC"/>
    <w:rsid w:val="00423693"/>
    <w:rsid w:val="00435848"/>
    <w:rsid w:val="004368CF"/>
    <w:rsid w:val="00445A91"/>
    <w:rsid w:val="00466DDE"/>
    <w:rsid w:val="00472AE1"/>
    <w:rsid w:val="00473AE7"/>
    <w:rsid w:val="00476472"/>
    <w:rsid w:val="0048207A"/>
    <w:rsid w:val="004833C4"/>
    <w:rsid w:val="0048574D"/>
    <w:rsid w:val="004857EC"/>
    <w:rsid w:val="0049383F"/>
    <w:rsid w:val="004938BF"/>
    <w:rsid w:val="004D1191"/>
    <w:rsid w:val="004D6924"/>
    <w:rsid w:val="00502653"/>
    <w:rsid w:val="005078AB"/>
    <w:rsid w:val="00524349"/>
    <w:rsid w:val="00525B86"/>
    <w:rsid w:val="00532020"/>
    <w:rsid w:val="00536FE4"/>
    <w:rsid w:val="005370AB"/>
    <w:rsid w:val="00542460"/>
    <w:rsid w:val="00546261"/>
    <w:rsid w:val="005653DA"/>
    <w:rsid w:val="005716ED"/>
    <w:rsid w:val="005820B2"/>
    <w:rsid w:val="00582203"/>
    <w:rsid w:val="005861AD"/>
    <w:rsid w:val="005949EA"/>
    <w:rsid w:val="005A02C9"/>
    <w:rsid w:val="005A6E62"/>
    <w:rsid w:val="005B3E75"/>
    <w:rsid w:val="005B5219"/>
    <w:rsid w:val="005B72B1"/>
    <w:rsid w:val="005C1EFC"/>
    <w:rsid w:val="005D4EE5"/>
    <w:rsid w:val="005E27B4"/>
    <w:rsid w:val="005F49A4"/>
    <w:rsid w:val="00604D61"/>
    <w:rsid w:val="006064A3"/>
    <w:rsid w:val="00614C14"/>
    <w:rsid w:val="006254C4"/>
    <w:rsid w:val="00635C1A"/>
    <w:rsid w:val="006460A9"/>
    <w:rsid w:val="006532F6"/>
    <w:rsid w:val="00653EF8"/>
    <w:rsid w:val="006541D5"/>
    <w:rsid w:val="006549C5"/>
    <w:rsid w:val="006576DC"/>
    <w:rsid w:val="00665B1B"/>
    <w:rsid w:val="00665F83"/>
    <w:rsid w:val="00666FC6"/>
    <w:rsid w:val="00671034"/>
    <w:rsid w:val="00672BA9"/>
    <w:rsid w:val="00697A52"/>
    <w:rsid w:val="006A5980"/>
    <w:rsid w:val="006B517A"/>
    <w:rsid w:val="006C4A7E"/>
    <w:rsid w:val="006D0F03"/>
    <w:rsid w:val="006E091D"/>
    <w:rsid w:val="006E77CA"/>
    <w:rsid w:val="006F0091"/>
    <w:rsid w:val="007069BA"/>
    <w:rsid w:val="00712FA3"/>
    <w:rsid w:val="00713275"/>
    <w:rsid w:val="0071785D"/>
    <w:rsid w:val="007214A0"/>
    <w:rsid w:val="00721D7A"/>
    <w:rsid w:val="00732142"/>
    <w:rsid w:val="00733819"/>
    <w:rsid w:val="00751832"/>
    <w:rsid w:val="0075461F"/>
    <w:rsid w:val="007559C1"/>
    <w:rsid w:val="00756AFE"/>
    <w:rsid w:val="00756C9F"/>
    <w:rsid w:val="00781AFC"/>
    <w:rsid w:val="0078651D"/>
    <w:rsid w:val="00791881"/>
    <w:rsid w:val="00796EB8"/>
    <w:rsid w:val="0079705A"/>
    <w:rsid w:val="007A4F26"/>
    <w:rsid w:val="007A6797"/>
    <w:rsid w:val="007A7EE0"/>
    <w:rsid w:val="007B005A"/>
    <w:rsid w:val="007B4FAF"/>
    <w:rsid w:val="007C0154"/>
    <w:rsid w:val="007D4F5C"/>
    <w:rsid w:val="007D73D4"/>
    <w:rsid w:val="007D7F2E"/>
    <w:rsid w:val="007E2795"/>
    <w:rsid w:val="007E49CD"/>
    <w:rsid w:val="007F5B8F"/>
    <w:rsid w:val="00800B02"/>
    <w:rsid w:val="00806BC6"/>
    <w:rsid w:val="008139C3"/>
    <w:rsid w:val="0081583A"/>
    <w:rsid w:val="00815938"/>
    <w:rsid w:val="0082705E"/>
    <w:rsid w:val="008340AA"/>
    <w:rsid w:val="00841D03"/>
    <w:rsid w:val="0084241F"/>
    <w:rsid w:val="00853C70"/>
    <w:rsid w:val="0086548B"/>
    <w:rsid w:val="00875C7A"/>
    <w:rsid w:val="00881BC5"/>
    <w:rsid w:val="00884614"/>
    <w:rsid w:val="0089464E"/>
    <w:rsid w:val="008A525A"/>
    <w:rsid w:val="008B0524"/>
    <w:rsid w:val="008B5837"/>
    <w:rsid w:val="008C03FF"/>
    <w:rsid w:val="008C1540"/>
    <w:rsid w:val="008D130C"/>
    <w:rsid w:val="00914F79"/>
    <w:rsid w:val="009172E6"/>
    <w:rsid w:val="0092061C"/>
    <w:rsid w:val="00920FE0"/>
    <w:rsid w:val="009239D7"/>
    <w:rsid w:val="00925E20"/>
    <w:rsid w:val="00926107"/>
    <w:rsid w:val="009413D1"/>
    <w:rsid w:val="00943C45"/>
    <w:rsid w:val="009474BD"/>
    <w:rsid w:val="00956944"/>
    <w:rsid w:val="00963C63"/>
    <w:rsid w:val="00971120"/>
    <w:rsid w:val="0098174E"/>
    <w:rsid w:val="00982CF2"/>
    <w:rsid w:val="00990366"/>
    <w:rsid w:val="009917A0"/>
    <w:rsid w:val="009919BB"/>
    <w:rsid w:val="00992D8E"/>
    <w:rsid w:val="009A0DE0"/>
    <w:rsid w:val="009A1DB8"/>
    <w:rsid w:val="009A76CD"/>
    <w:rsid w:val="009C2811"/>
    <w:rsid w:val="009C4668"/>
    <w:rsid w:val="009E0931"/>
    <w:rsid w:val="009E17DB"/>
    <w:rsid w:val="009E76AD"/>
    <w:rsid w:val="009F0F41"/>
    <w:rsid w:val="009F3CFA"/>
    <w:rsid w:val="00A05713"/>
    <w:rsid w:val="00A17C34"/>
    <w:rsid w:val="00A207FB"/>
    <w:rsid w:val="00A22D9B"/>
    <w:rsid w:val="00A24CFF"/>
    <w:rsid w:val="00A30E71"/>
    <w:rsid w:val="00A320EC"/>
    <w:rsid w:val="00A37E0E"/>
    <w:rsid w:val="00A41098"/>
    <w:rsid w:val="00A42B8A"/>
    <w:rsid w:val="00A42F19"/>
    <w:rsid w:val="00A63EF8"/>
    <w:rsid w:val="00A67777"/>
    <w:rsid w:val="00A74EFE"/>
    <w:rsid w:val="00A86662"/>
    <w:rsid w:val="00A92689"/>
    <w:rsid w:val="00AA1023"/>
    <w:rsid w:val="00AA10A8"/>
    <w:rsid w:val="00AC784C"/>
    <w:rsid w:val="00AC7DE7"/>
    <w:rsid w:val="00AD6226"/>
    <w:rsid w:val="00AE03B0"/>
    <w:rsid w:val="00AE34A0"/>
    <w:rsid w:val="00AE6F6D"/>
    <w:rsid w:val="00AF0041"/>
    <w:rsid w:val="00AF4D7D"/>
    <w:rsid w:val="00AF4F19"/>
    <w:rsid w:val="00B21F99"/>
    <w:rsid w:val="00B2645A"/>
    <w:rsid w:val="00B278A1"/>
    <w:rsid w:val="00B31748"/>
    <w:rsid w:val="00B32821"/>
    <w:rsid w:val="00B44D80"/>
    <w:rsid w:val="00B653A7"/>
    <w:rsid w:val="00B754F5"/>
    <w:rsid w:val="00B764CB"/>
    <w:rsid w:val="00B81A35"/>
    <w:rsid w:val="00B925A0"/>
    <w:rsid w:val="00B95FA3"/>
    <w:rsid w:val="00B96127"/>
    <w:rsid w:val="00BB3B1C"/>
    <w:rsid w:val="00BB3B9D"/>
    <w:rsid w:val="00BB45E1"/>
    <w:rsid w:val="00BB470C"/>
    <w:rsid w:val="00BB57D9"/>
    <w:rsid w:val="00BC143B"/>
    <w:rsid w:val="00BD11DF"/>
    <w:rsid w:val="00BE23C2"/>
    <w:rsid w:val="00BE3ACD"/>
    <w:rsid w:val="00BE3E98"/>
    <w:rsid w:val="00BF1099"/>
    <w:rsid w:val="00C372B1"/>
    <w:rsid w:val="00C419EE"/>
    <w:rsid w:val="00C42A5C"/>
    <w:rsid w:val="00C456A3"/>
    <w:rsid w:val="00C676A3"/>
    <w:rsid w:val="00C809BA"/>
    <w:rsid w:val="00C80BEB"/>
    <w:rsid w:val="00C8128F"/>
    <w:rsid w:val="00C83CAD"/>
    <w:rsid w:val="00CA3FD6"/>
    <w:rsid w:val="00CB1C53"/>
    <w:rsid w:val="00CB5FE7"/>
    <w:rsid w:val="00CB63CB"/>
    <w:rsid w:val="00CD4911"/>
    <w:rsid w:val="00CE137C"/>
    <w:rsid w:val="00CE2C49"/>
    <w:rsid w:val="00CE5BF6"/>
    <w:rsid w:val="00CE6E9F"/>
    <w:rsid w:val="00CF5C57"/>
    <w:rsid w:val="00CF77C9"/>
    <w:rsid w:val="00D06F91"/>
    <w:rsid w:val="00D10849"/>
    <w:rsid w:val="00D14237"/>
    <w:rsid w:val="00D15225"/>
    <w:rsid w:val="00D155CA"/>
    <w:rsid w:val="00D164D5"/>
    <w:rsid w:val="00D26623"/>
    <w:rsid w:val="00D3168C"/>
    <w:rsid w:val="00D33982"/>
    <w:rsid w:val="00D508B5"/>
    <w:rsid w:val="00D51071"/>
    <w:rsid w:val="00D62D88"/>
    <w:rsid w:val="00D65FBC"/>
    <w:rsid w:val="00D707C0"/>
    <w:rsid w:val="00D75C6E"/>
    <w:rsid w:val="00D81541"/>
    <w:rsid w:val="00D9073B"/>
    <w:rsid w:val="00DA0B93"/>
    <w:rsid w:val="00DB266F"/>
    <w:rsid w:val="00DB3B6E"/>
    <w:rsid w:val="00DB48B1"/>
    <w:rsid w:val="00DB6C30"/>
    <w:rsid w:val="00DC08FA"/>
    <w:rsid w:val="00DC17DA"/>
    <w:rsid w:val="00DC4A4E"/>
    <w:rsid w:val="00DD0781"/>
    <w:rsid w:val="00DD130F"/>
    <w:rsid w:val="00DD1D79"/>
    <w:rsid w:val="00DD1F07"/>
    <w:rsid w:val="00DE4A05"/>
    <w:rsid w:val="00DE62C0"/>
    <w:rsid w:val="00DF1AA2"/>
    <w:rsid w:val="00DF480F"/>
    <w:rsid w:val="00DF6538"/>
    <w:rsid w:val="00DF6B10"/>
    <w:rsid w:val="00E03951"/>
    <w:rsid w:val="00E04E8D"/>
    <w:rsid w:val="00E12635"/>
    <w:rsid w:val="00E158E5"/>
    <w:rsid w:val="00E17291"/>
    <w:rsid w:val="00E2535A"/>
    <w:rsid w:val="00E27F73"/>
    <w:rsid w:val="00E43679"/>
    <w:rsid w:val="00E503A8"/>
    <w:rsid w:val="00E775BC"/>
    <w:rsid w:val="00EA2A52"/>
    <w:rsid w:val="00EA47AF"/>
    <w:rsid w:val="00EB12CF"/>
    <w:rsid w:val="00EB43F1"/>
    <w:rsid w:val="00EB445A"/>
    <w:rsid w:val="00EB574E"/>
    <w:rsid w:val="00EC4B6C"/>
    <w:rsid w:val="00ED0A6E"/>
    <w:rsid w:val="00ED77B4"/>
    <w:rsid w:val="00F039B0"/>
    <w:rsid w:val="00F05612"/>
    <w:rsid w:val="00F06FD7"/>
    <w:rsid w:val="00F10332"/>
    <w:rsid w:val="00F144AC"/>
    <w:rsid w:val="00F20F38"/>
    <w:rsid w:val="00F22828"/>
    <w:rsid w:val="00F257BF"/>
    <w:rsid w:val="00F30911"/>
    <w:rsid w:val="00F32C58"/>
    <w:rsid w:val="00F5607E"/>
    <w:rsid w:val="00F73CA0"/>
    <w:rsid w:val="00F745C8"/>
    <w:rsid w:val="00F905AB"/>
    <w:rsid w:val="00F937BF"/>
    <w:rsid w:val="00F947D2"/>
    <w:rsid w:val="00FA2CF4"/>
    <w:rsid w:val="00FA3BEA"/>
    <w:rsid w:val="00FB1B8A"/>
    <w:rsid w:val="00FB5D07"/>
    <w:rsid w:val="00FB614E"/>
    <w:rsid w:val="00FC0D25"/>
    <w:rsid w:val="00FC719D"/>
    <w:rsid w:val="00FD1032"/>
    <w:rsid w:val="00FD196B"/>
    <w:rsid w:val="00FD71D6"/>
    <w:rsid w:val="00FE72A8"/>
    <w:rsid w:val="00FF12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CE87"/>
  <w15:docId w15:val="{36FE2CE0-DF8D-4289-8076-A8B3033C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6CD"/>
    <w:rPr>
      <w:rFonts w:ascii="Tahoma" w:hAnsi="Tahoma" w:cs="Tahoma"/>
      <w:sz w:val="16"/>
      <w:szCs w:val="16"/>
    </w:rPr>
  </w:style>
  <w:style w:type="paragraph" w:styleId="Header">
    <w:name w:val="header"/>
    <w:basedOn w:val="Normal"/>
    <w:link w:val="HeaderChar"/>
    <w:uiPriority w:val="99"/>
    <w:unhideWhenUsed/>
    <w:rsid w:val="009A7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6CD"/>
  </w:style>
  <w:style w:type="paragraph" w:styleId="Footer">
    <w:name w:val="footer"/>
    <w:basedOn w:val="Normal"/>
    <w:link w:val="FooterChar"/>
    <w:uiPriority w:val="99"/>
    <w:unhideWhenUsed/>
    <w:rsid w:val="009A7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6CD"/>
  </w:style>
  <w:style w:type="table" w:styleId="TableGrid">
    <w:name w:val="Table Grid"/>
    <w:basedOn w:val="TableNormal"/>
    <w:uiPriority w:val="59"/>
    <w:rsid w:val="00E172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1D79"/>
    <w:pPr>
      <w:ind w:left="720"/>
      <w:contextualSpacing/>
    </w:pPr>
  </w:style>
  <w:style w:type="paragraph" w:styleId="NormalWeb">
    <w:name w:val="Normal (Web)"/>
    <w:basedOn w:val="Normal"/>
    <w:uiPriority w:val="99"/>
    <w:unhideWhenUsed/>
    <w:rsid w:val="007C0154"/>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B3B1C"/>
  </w:style>
  <w:style w:type="paragraph" w:customStyle="1" w:styleId="Default">
    <w:name w:val="Default"/>
    <w:rsid w:val="00BB3B1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C372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70253879</dc:creator>
  <cp:lastModifiedBy>Akhilesh Gupta/RLI/Investment</cp:lastModifiedBy>
  <cp:revision>18</cp:revision>
  <cp:lastPrinted>2018-10-18T05:42:00Z</cp:lastPrinted>
  <dcterms:created xsi:type="dcterms:W3CDTF">2018-10-12T12:18:00Z</dcterms:created>
  <dcterms:modified xsi:type="dcterms:W3CDTF">2018-10-18T06:16:00Z</dcterms:modified>
</cp:coreProperties>
</file>